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A9" w:rsidRPr="00CD182B" w:rsidRDefault="003261A9" w:rsidP="003261A9">
      <w:pPr>
        <w:spacing w:after="0" w:line="26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3261A9" w:rsidRPr="00CD182B" w:rsidRDefault="003261A9" w:rsidP="003261A9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3261A9" w:rsidRPr="00CD182B" w:rsidRDefault="003261A9" w:rsidP="003261A9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Ростовской области</w:t>
      </w:r>
    </w:p>
    <w:p w:rsidR="003261A9" w:rsidRPr="00CD182B" w:rsidRDefault="000E7C98" w:rsidP="003261A9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r w:rsidR="003261A9"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3261A9"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Кашарского</w:t>
      </w:r>
      <w:proofErr w:type="spellEnd"/>
      <w:r w:rsidR="003261A9"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</w:t>
      </w: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18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Ново-Павловская ООШ</w:t>
      </w: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261A9" w:rsidRPr="00CD182B" w:rsidRDefault="003261A9" w:rsidP="003261A9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pPr w:leftFromText="180" w:rightFromText="180" w:vertAnchor="text" w:horzAnchor="margin" w:tblpY="127"/>
        <w:tblW w:w="9815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2908AB" w:rsidRPr="001F0543" w:rsidTr="00685663">
        <w:trPr>
          <w:trHeight w:val="1997"/>
        </w:trPr>
        <w:tc>
          <w:tcPr>
            <w:tcW w:w="3233" w:type="dxa"/>
            <w:hideMark/>
          </w:tcPr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естественно-научного</w:t>
            </w: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«26» августа 2024 г.</w:t>
            </w:r>
          </w:p>
        </w:tc>
        <w:tc>
          <w:tcPr>
            <w:tcW w:w="3180" w:type="dxa"/>
          </w:tcPr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педсовета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№ 1 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 г</w:t>
            </w:r>
          </w:p>
        </w:tc>
        <w:tc>
          <w:tcPr>
            <w:tcW w:w="3402" w:type="dxa"/>
          </w:tcPr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proofErr w:type="gramStart"/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_  Г.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65 </w:t>
            </w:r>
          </w:p>
          <w:p w:rsidR="002908AB" w:rsidRPr="001F0543" w:rsidRDefault="002908AB" w:rsidP="008005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543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2024г.</w:t>
            </w:r>
          </w:p>
        </w:tc>
      </w:tr>
    </w:tbl>
    <w:p w:rsidR="003261A9" w:rsidRDefault="003261A9" w:rsidP="003261A9">
      <w:pPr>
        <w:spacing w:after="0"/>
        <w:ind w:left="993" w:right="-1"/>
      </w:pPr>
    </w:p>
    <w:p w:rsidR="003261A9" w:rsidRPr="00D12670" w:rsidRDefault="003261A9" w:rsidP="003261A9">
      <w:pPr>
        <w:spacing w:after="0"/>
        <w:rPr>
          <w:sz w:val="32"/>
          <w:szCs w:val="32"/>
        </w:rPr>
      </w:pPr>
    </w:p>
    <w:p w:rsidR="002908AB" w:rsidRDefault="002908AB" w:rsidP="003261A9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12670">
        <w:rPr>
          <w:rFonts w:ascii="Times New Roman" w:hAnsi="Times New Roman"/>
          <w:b/>
          <w:color w:val="000000"/>
          <w:sz w:val="32"/>
          <w:szCs w:val="32"/>
        </w:rPr>
        <w:t>РАБОЧАЯ ПРОГРАММА</w:t>
      </w:r>
    </w:p>
    <w:p w:rsidR="000E7C98" w:rsidRPr="00263D19" w:rsidRDefault="00263D19" w:rsidP="003261A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63D1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263D19">
        <w:rPr>
          <w:rFonts w:ascii="Times New Roman" w:hAnsi="Times New Roman" w:cs="Times New Roman"/>
          <w:sz w:val="32"/>
          <w:szCs w:val="32"/>
        </w:rPr>
        <w:t>ИД  5008772</w:t>
      </w:r>
      <w:proofErr w:type="gramEnd"/>
      <w:r w:rsidRPr="00263D19">
        <w:rPr>
          <w:rFonts w:ascii="Times New Roman" w:hAnsi="Times New Roman" w:cs="Times New Roman"/>
          <w:sz w:val="32"/>
          <w:szCs w:val="32"/>
        </w:rPr>
        <w:t>)</w:t>
      </w: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12670">
        <w:rPr>
          <w:rFonts w:ascii="Times New Roman" w:hAnsi="Times New Roman"/>
          <w:b/>
          <w:color w:val="000000"/>
          <w:sz w:val="32"/>
          <w:szCs w:val="32"/>
        </w:rPr>
        <w:t>уче</w:t>
      </w:r>
      <w:r w:rsidR="000E7C98">
        <w:rPr>
          <w:rFonts w:ascii="Times New Roman" w:hAnsi="Times New Roman"/>
          <w:b/>
          <w:color w:val="000000"/>
          <w:sz w:val="32"/>
          <w:szCs w:val="32"/>
        </w:rPr>
        <w:t>бного курса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«Биология» </w:t>
      </w:r>
    </w:p>
    <w:p w:rsidR="000E7C98" w:rsidRPr="00D12670" w:rsidRDefault="000E7C98" w:rsidP="003261A9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(базовый уровень)</w:t>
      </w:r>
    </w:p>
    <w:p w:rsidR="003261A9" w:rsidRPr="00D12670" w:rsidRDefault="003261A9" w:rsidP="003261A9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для </w:t>
      </w:r>
      <w:r w:rsidR="000E7C98">
        <w:rPr>
          <w:rFonts w:ascii="Times New Roman" w:hAnsi="Times New Roman"/>
          <w:color w:val="000000"/>
          <w:sz w:val="32"/>
          <w:szCs w:val="32"/>
        </w:rPr>
        <w:t>об</w:t>
      </w:r>
      <w:r>
        <w:rPr>
          <w:rFonts w:ascii="Times New Roman" w:hAnsi="Times New Roman"/>
          <w:color w:val="000000"/>
          <w:sz w:val="32"/>
          <w:szCs w:val="32"/>
        </w:rPr>
        <w:t>уча</w:t>
      </w:r>
      <w:r w:rsidR="000E7C98">
        <w:rPr>
          <w:rFonts w:ascii="Times New Roman" w:hAnsi="Times New Roman"/>
          <w:color w:val="000000"/>
          <w:sz w:val="32"/>
          <w:szCs w:val="32"/>
        </w:rPr>
        <w:t>ю</w:t>
      </w:r>
      <w:r>
        <w:rPr>
          <w:rFonts w:ascii="Times New Roman" w:hAnsi="Times New Roman"/>
          <w:color w:val="000000"/>
          <w:sz w:val="32"/>
          <w:szCs w:val="32"/>
        </w:rPr>
        <w:t>щихся 8</w:t>
      </w:r>
      <w:r w:rsidRPr="00D12670">
        <w:rPr>
          <w:rFonts w:ascii="Times New Roman" w:hAnsi="Times New Roman"/>
          <w:color w:val="000000"/>
          <w:sz w:val="32"/>
          <w:szCs w:val="32"/>
        </w:rPr>
        <w:t xml:space="preserve"> класса</w:t>
      </w:r>
    </w:p>
    <w:p w:rsidR="003261A9" w:rsidRDefault="000E7C98" w:rsidP="000E7C98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Новопавловка 2024</w:t>
      </w:r>
      <w:r w:rsidR="003261A9" w:rsidRPr="00CD182B">
        <w:rPr>
          <w:rFonts w:ascii="Times New Roman" w:hAnsi="Times New Roman"/>
          <w:b/>
          <w:color w:val="000000"/>
          <w:sz w:val="28"/>
        </w:rPr>
        <w:t xml:space="preserve"> год</w:t>
      </w: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Default="003261A9" w:rsidP="003261A9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261A9" w:rsidRPr="00CD182B" w:rsidRDefault="003261A9" w:rsidP="003261A9">
      <w:pPr>
        <w:spacing w:after="0"/>
        <w:jc w:val="center"/>
        <w:rPr>
          <w:b/>
        </w:rPr>
      </w:pPr>
    </w:p>
    <w:p w:rsidR="000E7C98" w:rsidRDefault="000E7C98" w:rsidP="003261A9">
      <w:pPr>
        <w:keepNext/>
        <w:keepLines/>
        <w:spacing w:after="106" w:line="293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E7C98" w:rsidRDefault="000E7C98" w:rsidP="003261A9">
      <w:pPr>
        <w:keepNext/>
        <w:keepLines/>
        <w:spacing w:after="106" w:line="293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E7C" w:rsidRDefault="00FD3E7C" w:rsidP="003261A9">
      <w:pPr>
        <w:keepNext/>
        <w:keepLines/>
        <w:spacing w:after="106" w:line="293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D3E7C" w:rsidRDefault="00FD3E7C" w:rsidP="003261A9">
      <w:pPr>
        <w:keepNext/>
        <w:keepLines/>
        <w:spacing w:after="106" w:line="293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61A9" w:rsidRDefault="003261A9" w:rsidP="003261A9">
      <w:pPr>
        <w:keepNext/>
        <w:keepLines/>
        <w:spacing w:after="106" w:line="293" w:lineRule="exac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7DB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E1C7B" w:rsidRPr="00BE1C7B" w:rsidRDefault="003261A9" w:rsidP="00BE1C7B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E1C7B" w:rsidRPr="00BE1C7B">
        <w:rPr>
          <w:rFonts w:ascii="Times New Roman" w:hAnsi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BE1C7B">
        <w:rPr>
          <w:rFonts w:ascii="Times New Roman" w:hAnsi="Times New Roman"/>
          <w:color w:val="000000"/>
          <w:sz w:val="28"/>
        </w:rPr>
        <w:t>деятельностной</w:t>
      </w:r>
      <w:proofErr w:type="spellEnd"/>
      <w:r w:rsidRPr="00BE1C7B">
        <w:rPr>
          <w:rFonts w:ascii="Times New Roman" w:hAnsi="Times New Roman"/>
          <w:color w:val="000000"/>
          <w:sz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BE1C7B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BE1C7B">
        <w:rPr>
          <w:rFonts w:ascii="Times New Roman" w:hAnsi="Times New Roman"/>
          <w:color w:val="000000"/>
          <w:sz w:val="28"/>
        </w:rPr>
        <w:t xml:space="preserve"> результатам обучения, а также реализация </w:t>
      </w:r>
      <w:proofErr w:type="spellStart"/>
      <w:r w:rsidRPr="00BE1C7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BE1C7B">
        <w:rPr>
          <w:rFonts w:ascii="Times New Roman" w:hAnsi="Times New Roman"/>
          <w:color w:val="000000"/>
          <w:sz w:val="28"/>
        </w:rPr>
        <w:t xml:space="preserve"> связей естественно-научных учебных предметов на уровне основного общего образования. 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BE1C7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E1C7B">
        <w:rPr>
          <w:rFonts w:ascii="Times New Roman" w:hAnsi="Times New Roman"/>
          <w:color w:val="000000"/>
          <w:sz w:val="28"/>
        </w:rPr>
        <w:t>, предметные. Предметные планируемые результаты даны для каждого года изучения биологии.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lastRenderedPageBreak/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BE1C7B">
        <w:rPr>
          <w:rFonts w:ascii="Times New Roman" w:hAnsi="Times New Roman"/>
          <w:color w:val="000000"/>
          <w:sz w:val="28"/>
        </w:rPr>
        <w:t>средообразующей</w:t>
      </w:r>
      <w:proofErr w:type="spellEnd"/>
      <w:r w:rsidRPr="00BE1C7B">
        <w:rPr>
          <w:rFonts w:ascii="Times New Roman" w:hAnsi="Times New Roman"/>
          <w:color w:val="000000"/>
          <w:sz w:val="28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BE1C7B" w:rsidRPr="00BE1C7B" w:rsidRDefault="00BE1C7B" w:rsidP="00BE1C7B">
      <w:pPr>
        <w:spacing w:after="0" w:line="264" w:lineRule="auto"/>
        <w:ind w:firstLine="600"/>
        <w:jc w:val="both"/>
      </w:pPr>
      <w:r w:rsidRPr="00BE1C7B">
        <w:rPr>
          <w:rFonts w:ascii="Times New Roman" w:hAnsi="Times New Roman"/>
          <w:color w:val="000000"/>
          <w:sz w:val="28"/>
        </w:rPr>
        <w:t>‌</w:t>
      </w:r>
      <w:bookmarkStart w:id="1" w:name="3b562cd9-1b1f-4c62-99a2-3c330cdcc105"/>
      <w:r>
        <w:rPr>
          <w:rFonts w:ascii="Times New Roman" w:hAnsi="Times New Roman"/>
          <w:color w:val="000000"/>
          <w:sz w:val="28"/>
        </w:rPr>
        <w:t>Ч</w:t>
      </w:r>
      <w:r w:rsidRPr="00BE1C7B">
        <w:rPr>
          <w:rFonts w:ascii="Times New Roman" w:hAnsi="Times New Roman"/>
          <w:color w:val="000000"/>
          <w:sz w:val="28"/>
        </w:rPr>
        <w:t>исло часов, отведен</w:t>
      </w:r>
      <w:r>
        <w:rPr>
          <w:rFonts w:ascii="Times New Roman" w:hAnsi="Times New Roman"/>
          <w:color w:val="000000"/>
          <w:sz w:val="28"/>
        </w:rPr>
        <w:t xml:space="preserve">ных для изучения </w:t>
      </w:r>
      <w:proofErr w:type="gramStart"/>
      <w:r>
        <w:rPr>
          <w:rFonts w:ascii="Times New Roman" w:hAnsi="Times New Roman"/>
          <w:color w:val="000000"/>
          <w:sz w:val="28"/>
        </w:rPr>
        <w:t xml:space="preserve">биологии,  </w:t>
      </w:r>
      <w:r w:rsidRPr="00BE1C7B">
        <w:rPr>
          <w:rFonts w:ascii="Times New Roman" w:hAnsi="Times New Roman"/>
          <w:color w:val="000000"/>
          <w:sz w:val="28"/>
        </w:rPr>
        <w:t>в</w:t>
      </w:r>
      <w:proofErr w:type="gramEnd"/>
      <w:r w:rsidRPr="00BE1C7B">
        <w:rPr>
          <w:rFonts w:ascii="Times New Roman" w:hAnsi="Times New Roman"/>
          <w:color w:val="000000"/>
          <w:sz w:val="28"/>
        </w:rPr>
        <w:t xml:space="preserve"> 8 классе – 68 часов (2 часа в неделю)</w:t>
      </w:r>
      <w:bookmarkEnd w:id="1"/>
      <w:r>
        <w:rPr>
          <w:rFonts w:ascii="Times New Roman" w:hAnsi="Times New Roman"/>
          <w:color w:val="000000"/>
          <w:sz w:val="28"/>
        </w:rPr>
        <w:t>.</w:t>
      </w:r>
    </w:p>
    <w:p w:rsidR="00BE1C7B" w:rsidRDefault="00BE1C7B" w:rsidP="00BE1C7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BE1C7B">
        <w:rPr>
          <w:rFonts w:ascii="Times New Roman" w:hAnsi="Times New Roman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680225" w:rsidRPr="00BE1C7B" w:rsidRDefault="00680225" w:rsidP="00680225">
      <w:pPr>
        <w:spacing w:after="0" w:line="264" w:lineRule="auto"/>
        <w:ind w:firstLine="600"/>
        <w:jc w:val="center"/>
      </w:pPr>
    </w:p>
    <w:p w:rsidR="00680225" w:rsidRPr="00680225" w:rsidRDefault="00680225" w:rsidP="00680225">
      <w:pPr>
        <w:spacing w:after="0" w:line="264" w:lineRule="auto"/>
        <w:ind w:left="120"/>
        <w:jc w:val="center"/>
        <w:rPr>
          <w:lang w:val="en-US"/>
        </w:rPr>
      </w:pPr>
      <w:r w:rsidRPr="00680225">
        <w:rPr>
          <w:rFonts w:ascii="Times New Roman" w:hAnsi="Times New Roman"/>
          <w:b/>
          <w:color w:val="000000"/>
          <w:sz w:val="28"/>
          <w:lang w:val="en-US"/>
        </w:rPr>
        <w:t>СОДЕРЖАНИЕ ОБУЧЕНИЯ</w:t>
      </w:r>
    </w:p>
    <w:p w:rsidR="003261A9" w:rsidRPr="00FD3E7C" w:rsidRDefault="00680225" w:rsidP="00FD3E7C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E7C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680225" w:rsidRPr="00FD3E7C" w:rsidRDefault="00680225" w:rsidP="00FD3E7C">
      <w:pPr>
        <w:pStyle w:val="a3"/>
        <w:numPr>
          <w:ilvl w:val="0"/>
          <w:numId w:val="18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Человек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–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биосоциальный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вид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680225" w:rsidRPr="00680225" w:rsidRDefault="00680225" w:rsidP="00680225">
      <w:pPr>
        <w:spacing w:after="0" w:line="264" w:lineRule="auto"/>
        <w:ind w:firstLine="600"/>
        <w:jc w:val="both"/>
        <w:rPr>
          <w:lang w:val="en-US"/>
        </w:rPr>
      </w:pPr>
      <w:r w:rsidRPr="00680225">
        <w:rPr>
          <w:rFonts w:ascii="Times New Roman" w:hAnsi="Times New Roman"/>
          <w:color w:val="000000"/>
          <w:sz w:val="28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Человеческие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расы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>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Структура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организма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человека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Нейрогуморальная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регуляция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Рецепторы. </w:t>
      </w:r>
      <w:proofErr w:type="spellStart"/>
      <w:r w:rsidRPr="00680225">
        <w:rPr>
          <w:rFonts w:ascii="Times New Roman" w:hAnsi="Times New Roman"/>
          <w:color w:val="000000"/>
          <w:sz w:val="28"/>
        </w:rPr>
        <w:t>Двухнейронные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80225">
        <w:rPr>
          <w:rFonts w:ascii="Times New Roman" w:hAnsi="Times New Roman"/>
          <w:color w:val="000000"/>
          <w:sz w:val="28"/>
        </w:rPr>
        <w:t>трёхнейронные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головного мозга человека (по муляжам).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Опора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и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движение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</w:t>
      </w:r>
      <w:proofErr w:type="spellStart"/>
      <w:r w:rsidRPr="00680225">
        <w:rPr>
          <w:rFonts w:ascii="Times New Roman" w:hAnsi="Times New Roman"/>
          <w:color w:val="000000"/>
          <w:sz w:val="28"/>
        </w:rPr>
        <w:t>прямохождением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и трудовой деятельностью.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lastRenderedPageBreak/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Исследование свойств кости.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строения костей (на муляжах).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Изучение строения позвонков (на муляжах). 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гибкости позвоночника.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Измерение массы и роста своего организма.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Выявление нарушения осанки.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признаков плоскостопия.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Оказание первой помощи при повреждении скелета и мышц.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Внутренняя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среда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организма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Кровообращение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680225">
        <w:rPr>
          <w:rFonts w:ascii="Times New Roman" w:hAnsi="Times New Roman"/>
          <w:color w:val="000000"/>
          <w:sz w:val="28"/>
        </w:rPr>
        <w:t>лимфоотток</w:t>
      </w:r>
      <w:proofErr w:type="spellEnd"/>
      <w:r w:rsidRPr="00680225">
        <w:rPr>
          <w:rFonts w:ascii="Times New Roman" w:hAnsi="Times New Roman"/>
          <w:color w:val="000000"/>
          <w:sz w:val="28"/>
        </w:rPr>
        <w:t>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680225" w:rsidRPr="00680225" w:rsidRDefault="00680225" w:rsidP="00680225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Первая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помощь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при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680225">
        <w:rPr>
          <w:rFonts w:ascii="Times New Roman" w:hAnsi="Times New Roman"/>
          <w:color w:val="000000"/>
          <w:sz w:val="28"/>
          <w:lang w:val="en-US"/>
        </w:rPr>
        <w:t>кровотечениях</w:t>
      </w:r>
      <w:proofErr w:type="spellEnd"/>
      <w:r w:rsidRPr="00680225">
        <w:rPr>
          <w:rFonts w:ascii="Times New Roman" w:hAnsi="Times New Roman"/>
          <w:color w:val="000000"/>
          <w:sz w:val="28"/>
          <w:lang w:val="en-US"/>
        </w:rPr>
        <w:t>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Дыхание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 w:rsidRPr="00680225">
        <w:rPr>
          <w:rFonts w:ascii="Times New Roman" w:hAnsi="Times New Roman"/>
          <w:color w:val="000000"/>
          <w:sz w:val="28"/>
        </w:rPr>
        <w:t>табакокурения</w:t>
      </w:r>
      <w:proofErr w:type="spellEnd"/>
      <w:r w:rsidRPr="00680225">
        <w:rPr>
          <w:rFonts w:ascii="Times New Roman" w:hAnsi="Times New Roman"/>
          <w:color w:val="000000"/>
          <w:sz w:val="28"/>
        </w:rPr>
        <w:t>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Измерение обхвата грудной клетки в состоянии вдоха и выдоха. 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Питание</w:t>
      </w:r>
      <w:proofErr w:type="spellEnd"/>
      <w:r w:rsidRPr="00FD3E7C">
        <w:rPr>
          <w:rFonts w:ascii="Times New Roman" w:hAnsi="Times New Roman"/>
          <w:b/>
          <w:color w:val="000000"/>
          <w:sz w:val="28"/>
          <w:lang w:val="en-US"/>
        </w:rPr>
        <w:t xml:space="preserve"> и </w:t>
      </w: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пищеварение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proofErr w:type="spellStart"/>
      <w:r w:rsidRPr="00680225">
        <w:rPr>
          <w:rFonts w:ascii="Times New Roman" w:hAnsi="Times New Roman"/>
          <w:color w:val="000000"/>
          <w:sz w:val="28"/>
        </w:rPr>
        <w:t>Микробиом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Наблюдение действия желудочного сока на белки.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</w:pPr>
      <w:r w:rsidRPr="00FD3E7C"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680225" w:rsidRPr="00FD3E7C" w:rsidRDefault="00FD3E7C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="00680225" w:rsidRPr="00FD3E7C">
        <w:rPr>
          <w:rFonts w:ascii="Times New Roman" w:hAnsi="Times New Roman"/>
          <w:b/>
          <w:color w:val="000000"/>
          <w:sz w:val="28"/>
          <w:lang w:val="en-US"/>
        </w:rPr>
        <w:t>Кожа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типа кожи.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  <w:rPr>
          <w:lang w:val="en-US"/>
        </w:rPr>
      </w:pPr>
      <w:proofErr w:type="spellStart"/>
      <w:r w:rsidRPr="00FD3E7C">
        <w:rPr>
          <w:rFonts w:ascii="Times New Roman" w:hAnsi="Times New Roman"/>
          <w:b/>
          <w:color w:val="000000"/>
          <w:sz w:val="28"/>
          <w:lang w:val="en-US"/>
        </w:rPr>
        <w:t>Выделение</w:t>
      </w:r>
      <w:proofErr w:type="spellEnd"/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680225" w:rsidRPr="001D623A" w:rsidRDefault="00FD3E7C" w:rsidP="00FD3E7C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12.</w:t>
      </w:r>
      <w:r w:rsidR="00680225" w:rsidRPr="001D623A"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680225" w:rsidRPr="00FD3E7C" w:rsidRDefault="00680225" w:rsidP="00FD3E7C">
      <w:pPr>
        <w:pStyle w:val="a3"/>
        <w:numPr>
          <w:ilvl w:val="0"/>
          <w:numId w:val="17"/>
        </w:numPr>
        <w:spacing w:after="0" w:line="264" w:lineRule="auto"/>
        <w:jc w:val="both"/>
      </w:pPr>
      <w:r w:rsidRPr="00FD3E7C"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строения органа зрения (на муляже и влажном препарате).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680225" w:rsidRPr="001D623A" w:rsidRDefault="00FD3E7C" w:rsidP="00FD3E7C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14.</w:t>
      </w:r>
      <w:r w:rsidR="00680225" w:rsidRPr="001D623A"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Оценка </w:t>
      </w:r>
      <w:proofErr w:type="spellStart"/>
      <w:r w:rsidRPr="00680225">
        <w:rPr>
          <w:rFonts w:ascii="Times New Roman" w:hAnsi="Times New Roman"/>
          <w:color w:val="000000"/>
          <w:sz w:val="28"/>
        </w:rPr>
        <w:t>сформированности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навыков логического мышления.</w:t>
      </w:r>
    </w:p>
    <w:p w:rsidR="00680225" w:rsidRPr="001D623A" w:rsidRDefault="00FD3E7C" w:rsidP="00FD3E7C">
      <w:pPr>
        <w:spacing w:after="0" w:line="264" w:lineRule="auto"/>
        <w:ind w:left="960"/>
        <w:jc w:val="both"/>
      </w:pPr>
      <w:r>
        <w:rPr>
          <w:rFonts w:ascii="Times New Roman" w:hAnsi="Times New Roman"/>
          <w:b/>
          <w:color w:val="000000"/>
          <w:sz w:val="28"/>
        </w:rPr>
        <w:t>15.</w:t>
      </w:r>
      <w:r w:rsidR="00680225" w:rsidRPr="001D623A"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FD3E7C" w:rsidRDefault="00FD3E7C" w:rsidP="00680225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680225" w:rsidRPr="00680225" w:rsidRDefault="00680225" w:rsidP="00680225">
      <w:pPr>
        <w:spacing w:after="0" w:line="264" w:lineRule="auto"/>
        <w:ind w:left="120"/>
        <w:rPr>
          <w:b/>
        </w:rPr>
      </w:pPr>
      <w:r w:rsidRPr="00680225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680225" w:rsidRPr="00680225" w:rsidRDefault="00680225" w:rsidP="00680225">
      <w:pPr>
        <w:spacing w:after="0" w:line="264" w:lineRule="auto"/>
        <w:ind w:left="120"/>
      </w:pPr>
      <w:r w:rsidRPr="00680225">
        <w:rPr>
          <w:rFonts w:ascii="Times New Roman" w:hAnsi="Times New Roman"/>
          <w:color w:val="000000"/>
          <w:sz w:val="28"/>
        </w:rPr>
        <w:t>​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680225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и предметных результатов. 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lastRenderedPageBreak/>
        <w:t>ЛИЧНОСТНЫЕ РЕЗУЛЬТАТЫ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680225">
        <w:rPr>
          <w:rFonts w:ascii="Times New Roman" w:hAnsi="Times New Roman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680225" w:rsidRPr="00680225" w:rsidRDefault="00680225" w:rsidP="00FD3E7C">
      <w:pPr>
        <w:spacing w:after="0" w:line="264" w:lineRule="auto"/>
        <w:jc w:val="both"/>
      </w:pPr>
      <w:proofErr w:type="spellStart"/>
      <w:r w:rsidRPr="00680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навыка рефлексии, управление собственным эмоциональным состоянием;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>осознание экологических проблем и путей их решения;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понимание роли биологической науки в формировании научного мировоззрения;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адекватная оценка изменяющихся условий;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firstLine="600"/>
        <w:jc w:val="both"/>
      </w:pPr>
      <w:proofErr w:type="spellStart"/>
      <w:r w:rsidRPr="00680225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1</w:t>
      </w:r>
      <w:r w:rsidRPr="00680225">
        <w:rPr>
          <w:rFonts w:ascii="Times New Roman" w:hAnsi="Times New Roman"/>
          <w:b/>
          <w:color w:val="000000"/>
          <w:sz w:val="28"/>
        </w:rPr>
        <w:t>) общение: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lastRenderedPageBreak/>
        <w:t>выражать себя (свою точку зрения) в устных и письменных текстах;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680225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социальных навыков и эмоционального интеллекта обучающихся. 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FD3E7C" w:rsidRDefault="00FD3E7C" w:rsidP="006802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FD3E7C" w:rsidRDefault="00FD3E7C" w:rsidP="006802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680225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680225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680225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680225">
        <w:rPr>
          <w:rFonts w:ascii="Times New Roman" w:hAnsi="Times New Roman"/>
          <w:color w:val="000000"/>
          <w:sz w:val="28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680225" w:rsidRPr="00680225" w:rsidRDefault="00680225" w:rsidP="00680225">
      <w:pPr>
        <w:spacing w:after="0" w:line="264" w:lineRule="auto"/>
        <w:ind w:left="120"/>
        <w:jc w:val="both"/>
      </w:pPr>
    </w:p>
    <w:p w:rsidR="00680225" w:rsidRPr="00680225" w:rsidRDefault="00680225" w:rsidP="00680225">
      <w:pPr>
        <w:spacing w:after="0" w:line="264" w:lineRule="auto"/>
        <w:ind w:left="120"/>
        <w:jc w:val="both"/>
      </w:pPr>
      <w:r w:rsidRPr="00680225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680225" w:rsidRPr="00680225" w:rsidRDefault="00680225" w:rsidP="00680225">
      <w:pPr>
        <w:spacing w:after="0" w:line="264" w:lineRule="auto"/>
        <w:ind w:firstLine="600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 w:rsidRPr="00680225"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 xml:space="preserve">характеризовать и сравнивать безусловные и условные рефлексы, наследственные и ненаследственные программы поведения, особенности </w:t>
      </w:r>
      <w:r w:rsidRPr="00680225">
        <w:rPr>
          <w:rFonts w:ascii="Times New Roman" w:hAnsi="Times New Roman"/>
          <w:color w:val="000000"/>
          <w:sz w:val="28"/>
        </w:rPr>
        <w:lastRenderedPageBreak/>
        <w:t>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680225" w:rsidRPr="00680225" w:rsidRDefault="00680225" w:rsidP="00FD3E7C">
      <w:pPr>
        <w:spacing w:after="0" w:line="264" w:lineRule="auto"/>
        <w:jc w:val="both"/>
      </w:pPr>
      <w:r w:rsidRPr="00680225"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680225" w:rsidRDefault="001D623A" w:rsidP="001D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680225" w:rsidRPr="00680225" w:rsidRDefault="00FD3E7C" w:rsidP="00FD3E7C">
      <w:pPr>
        <w:spacing w:after="0" w:line="276" w:lineRule="auto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8</w:t>
      </w:r>
      <w:r w:rsidR="00680225" w:rsidRPr="00680225">
        <w:rPr>
          <w:rFonts w:ascii="Times New Roman" w:hAnsi="Times New Roman"/>
          <w:b/>
          <w:color w:val="000000"/>
          <w:sz w:val="28"/>
          <w:lang w:val="en-US"/>
        </w:rPr>
        <w:t xml:space="preserve"> КЛАСС </w:t>
      </w:r>
    </w:p>
    <w:tbl>
      <w:tblPr>
        <w:tblW w:w="10774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83"/>
        <w:gridCol w:w="946"/>
        <w:gridCol w:w="1841"/>
        <w:gridCol w:w="2145"/>
        <w:gridCol w:w="72"/>
        <w:gridCol w:w="2800"/>
      </w:tblGrid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№ п/п</w:t>
            </w:r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5004" w:type="dxa"/>
            <w:gridSpan w:val="4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jc w:val="center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25" w:rsidRPr="00680225" w:rsidRDefault="00680225" w:rsidP="0068022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25" w:rsidRPr="00680225" w:rsidRDefault="00680225" w:rsidP="00680225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0225" w:rsidRPr="00680225" w:rsidRDefault="00680225" w:rsidP="00680225">
            <w:pPr>
              <w:spacing w:after="200" w:line="276" w:lineRule="auto"/>
              <w:rPr>
                <w:lang w:val="en-US"/>
              </w:rPr>
            </w:pPr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биосоциальный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вид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Структура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организма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Нейрогуморальная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регуляция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Опора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движение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Внутренняя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среда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Кровообращение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Дыхание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Питание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пищеварение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Кожа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Выделение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Размножение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Поведение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психика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680225" w:rsidRPr="00680225" w:rsidTr="00FD3E7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окружающая</w:t>
            </w:r>
            <w:proofErr w:type="spellEnd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>среда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68022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80225" w:rsidRPr="00FD3E7C" w:rsidRDefault="00FD3E7C" w:rsidP="00680225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217" w:type="dxa"/>
            <w:gridSpan w:val="2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80225" w:rsidRPr="00680225" w:rsidRDefault="00680225" w:rsidP="00680225">
            <w:pPr>
              <w:spacing w:after="0" w:line="276" w:lineRule="auto"/>
              <w:ind w:left="135"/>
            </w:pPr>
            <w:r w:rsidRPr="0068022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6802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68022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680225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FD3E7C" w:rsidRPr="00680225" w:rsidTr="00FD3E7C">
        <w:trPr>
          <w:trHeight w:val="144"/>
          <w:tblCellSpacing w:w="20" w:type="nil"/>
        </w:trPr>
        <w:tc>
          <w:tcPr>
            <w:tcW w:w="2970" w:type="dxa"/>
            <w:gridSpan w:val="2"/>
            <w:tcMar>
              <w:top w:w="50" w:type="dxa"/>
              <w:left w:w="100" w:type="dxa"/>
            </w:tcMar>
            <w:vAlign w:val="center"/>
          </w:tcPr>
          <w:p w:rsidR="00FD3E7C" w:rsidRPr="00680225" w:rsidRDefault="00FD3E7C" w:rsidP="00680225">
            <w:pPr>
              <w:spacing w:after="0" w:line="276" w:lineRule="auto"/>
              <w:ind w:left="135"/>
              <w:rPr>
                <w:b/>
              </w:rPr>
            </w:pPr>
            <w:r w:rsidRPr="00680225">
              <w:rPr>
                <w:rFonts w:ascii="Times New Roman" w:hAnsi="Times New Roman"/>
                <w:b/>
                <w:color w:val="000000"/>
                <w:sz w:val="24"/>
              </w:rPr>
              <w:t xml:space="preserve">ОБЩЕЕ КОЛИЧЕСТВО </w:t>
            </w:r>
            <w:r w:rsidRPr="0068022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D3E7C" w:rsidRPr="00680225" w:rsidRDefault="00FD3E7C" w:rsidP="00680225">
            <w:pPr>
              <w:spacing w:after="0" w:line="276" w:lineRule="auto"/>
              <w:ind w:left="135"/>
              <w:jc w:val="center"/>
              <w:rPr>
                <w:b/>
                <w:lang w:val="en-US"/>
              </w:rPr>
            </w:pPr>
            <w:r w:rsidRPr="0068022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3E7C" w:rsidRPr="00FD3E7C" w:rsidRDefault="00FD3E7C" w:rsidP="00680225">
            <w:pPr>
              <w:spacing w:after="0" w:line="276" w:lineRule="auto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68022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D3E7C" w:rsidRPr="00680225" w:rsidRDefault="00FD3E7C" w:rsidP="00FD3E7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72" w:type="dxa"/>
            <w:gridSpan w:val="2"/>
            <w:tcBorders>
              <w:left w:val="single" w:sz="4" w:space="0" w:color="auto"/>
            </w:tcBorders>
            <w:vAlign w:val="center"/>
          </w:tcPr>
          <w:p w:rsidR="00FD3E7C" w:rsidRDefault="00FD3E7C">
            <w:pPr>
              <w:rPr>
                <w:b/>
              </w:rPr>
            </w:pPr>
          </w:p>
          <w:p w:rsidR="00FD3E7C" w:rsidRPr="00680225" w:rsidRDefault="00FD3E7C" w:rsidP="00680225">
            <w:pPr>
              <w:spacing w:after="200" w:line="276" w:lineRule="auto"/>
              <w:rPr>
                <w:b/>
              </w:rPr>
            </w:pPr>
          </w:p>
        </w:tc>
      </w:tr>
    </w:tbl>
    <w:p w:rsidR="00E3696F" w:rsidRDefault="00E3696F" w:rsidP="00E3696F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3696F" w:rsidRDefault="00E3696F" w:rsidP="00E3696F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3696F" w:rsidRDefault="00E3696F" w:rsidP="00E3696F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color w:val="000000"/>
          <w:sz w:val="28"/>
        </w:rPr>
        <w:t>​‌‌​</w:t>
      </w:r>
      <w:r>
        <w:rPr>
          <w:rFonts w:ascii="Times New Roman" w:hAnsi="Times New Roman"/>
          <w:color w:val="000000"/>
          <w:sz w:val="28"/>
        </w:rPr>
        <w:t>Учебник Биология 8 класс</w:t>
      </w:r>
      <w:r w:rsidRPr="00E3696F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Драгомилов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А.Г., Маш Р.Д.</w:t>
      </w:r>
      <w:r w:rsidR="006E79E0">
        <w:rPr>
          <w:rFonts w:ascii="Times New Roman" w:hAnsi="Times New Roman"/>
          <w:color w:val="000000"/>
          <w:sz w:val="28"/>
        </w:rPr>
        <w:t xml:space="preserve"> </w:t>
      </w:r>
      <w:r w:rsidRPr="00E3696F">
        <w:rPr>
          <w:rFonts w:ascii="Times New Roman" w:hAnsi="Times New Roman"/>
          <w:color w:val="000000"/>
          <w:sz w:val="28"/>
        </w:rPr>
        <w:t xml:space="preserve">«Просвещение» 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color w:val="000000"/>
          <w:sz w:val="28"/>
        </w:rPr>
        <w:t>​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696F" w:rsidRDefault="00E3696F" w:rsidP="00E3696F">
      <w:pPr>
        <w:spacing w:after="0" w:line="276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Рабочие программы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3696F" w:rsidRPr="00E3696F" w:rsidRDefault="00E3696F" w:rsidP="00E3696F">
      <w:pPr>
        <w:spacing w:after="0" w:line="276" w:lineRule="auto"/>
        <w:ind w:left="120"/>
      </w:pPr>
      <w:r w:rsidRPr="00E3696F">
        <w:rPr>
          <w:rFonts w:ascii="Times New Roman" w:hAnsi="Times New Roman"/>
          <w:color w:val="333333"/>
          <w:sz w:val="28"/>
        </w:rPr>
        <w:t xml:space="preserve">​​‌ </w:t>
      </w:r>
      <w:bookmarkStart w:id="2" w:name="58b488b0-6075-4e79-8cce-36e3324edc42"/>
      <w:r w:rsidRPr="00E3696F">
        <w:rPr>
          <w:rFonts w:ascii="Times New Roman" w:hAnsi="Times New Roman"/>
          <w:color w:val="000000"/>
          <w:sz w:val="28"/>
        </w:rPr>
        <w:t xml:space="preserve">Библиотека ЦОК  </w:t>
      </w:r>
      <w:bookmarkEnd w:id="2"/>
    </w:p>
    <w:p w:rsidR="00680225" w:rsidRPr="00680225" w:rsidRDefault="00680225" w:rsidP="00E3696F">
      <w:pPr>
        <w:spacing w:after="0" w:line="276" w:lineRule="auto"/>
        <w:ind w:left="120"/>
        <w:rPr>
          <w:rFonts w:ascii="Times New Roman" w:hAnsi="Times New Roman" w:cs="Times New Roman"/>
          <w:b/>
          <w:sz w:val="28"/>
          <w:szCs w:val="28"/>
        </w:rPr>
      </w:pPr>
    </w:p>
    <w:sectPr w:rsidR="00680225" w:rsidRPr="00680225" w:rsidSect="00BE1C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6329"/>
    <w:multiLevelType w:val="multilevel"/>
    <w:tmpl w:val="B7604F68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F4415"/>
    <w:multiLevelType w:val="multilevel"/>
    <w:tmpl w:val="23FCF78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16865"/>
    <w:multiLevelType w:val="multilevel"/>
    <w:tmpl w:val="662C38F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93165"/>
    <w:multiLevelType w:val="multilevel"/>
    <w:tmpl w:val="4D7625E6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054C3D"/>
    <w:multiLevelType w:val="multilevel"/>
    <w:tmpl w:val="ECF8A34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801B8D"/>
    <w:multiLevelType w:val="hybridMultilevel"/>
    <w:tmpl w:val="15A4A7D8"/>
    <w:lvl w:ilvl="0" w:tplc="1C88E8D6">
      <w:start w:val="2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7113F3E"/>
    <w:multiLevelType w:val="multilevel"/>
    <w:tmpl w:val="B8505140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D70F89"/>
    <w:multiLevelType w:val="multilevel"/>
    <w:tmpl w:val="48FC405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DB7D25"/>
    <w:multiLevelType w:val="multilevel"/>
    <w:tmpl w:val="A62A470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33D34"/>
    <w:multiLevelType w:val="hybridMultilevel"/>
    <w:tmpl w:val="166A2804"/>
    <w:lvl w:ilvl="0" w:tplc="B8FAEDF2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576A4206"/>
    <w:multiLevelType w:val="multilevel"/>
    <w:tmpl w:val="6006431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AE65D5"/>
    <w:multiLevelType w:val="multilevel"/>
    <w:tmpl w:val="D71023E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85E3D"/>
    <w:multiLevelType w:val="multilevel"/>
    <w:tmpl w:val="09F0AE1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F83524"/>
    <w:multiLevelType w:val="hybridMultilevel"/>
    <w:tmpl w:val="7D76AED4"/>
    <w:lvl w:ilvl="0" w:tplc="4128F0C0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E053853"/>
    <w:multiLevelType w:val="multilevel"/>
    <w:tmpl w:val="1A5C8FB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B7454E"/>
    <w:multiLevelType w:val="multilevel"/>
    <w:tmpl w:val="F0742AC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0B19E7"/>
    <w:multiLevelType w:val="multilevel"/>
    <w:tmpl w:val="DCCC3EF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A865FA"/>
    <w:multiLevelType w:val="multilevel"/>
    <w:tmpl w:val="D256ED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7"/>
  </w:num>
  <w:num w:numId="5">
    <w:abstractNumId w:val="12"/>
  </w:num>
  <w:num w:numId="6">
    <w:abstractNumId w:val="8"/>
  </w:num>
  <w:num w:numId="7">
    <w:abstractNumId w:val="0"/>
  </w:num>
  <w:num w:numId="8">
    <w:abstractNumId w:val="16"/>
  </w:num>
  <w:num w:numId="9">
    <w:abstractNumId w:val="10"/>
  </w:num>
  <w:num w:numId="10">
    <w:abstractNumId w:val="14"/>
  </w:num>
  <w:num w:numId="11">
    <w:abstractNumId w:val="3"/>
  </w:num>
  <w:num w:numId="12">
    <w:abstractNumId w:val="1"/>
  </w:num>
  <w:num w:numId="13">
    <w:abstractNumId w:val="11"/>
  </w:num>
  <w:num w:numId="14">
    <w:abstractNumId w:val="6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39"/>
    <w:rsid w:val="000E7C98"/>
    <w:rsid w:val="001D623A"/>
    <w:rsid w:val="00263D19"/>
    <w:rsid w:val="002908AB"/>
    <w:rsid w:val="00313539"/>
    <w:rsid w:val="003261A9"/>
    <w:rsid w:val="00680225"/>
    <w:rsid w:val="006E79E0"/>
    <w:rsid w:val="00780FA5"/>
    <w:rsid w:val="00800551"/>
    <w:rsid w:val="00A62803"/>
    <w:rsid w:val="00BE1C7B"/>
    <w:rsid w:val="00D63E53"/>
    <w:rsid w:val="00D75645"/>
    <w:rsid w:val="00E3696F"/>
    <w:rsid w:val="00F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95019-D72A-4850-A038-03B93158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61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D3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.edsoo.ru/7f41aa8c" TargetMode="Externa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a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5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10" Type="http://schemas.openxmlformats.org/officeDocument/2006/relationships/hyperlink" Target="https://m.edsoo.ru/7f41aa8c" TargetMode="External"/><Relationship Id="rId19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4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5014</Words>
  <Characters>28580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2023-09-16T13:54:00Z</dcterms:created>
  <dcterms:modified xsi:type="dcterms:W3CDTF">2024-08-31T07:56:00Z</dcterms:modified>
</cp:coreProperties>
</file>